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B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A706F">
        <w:rPr>
          <w:rFonts w:ascii="Times New Roman" w:hAnsi="Times New Roman" w:cs="Times New Roman"/>
          <w:sz w:val="24"/>
          <w:szCs w:val="24"/>
        </w:rPr>
        <w:t>201</w:t>
      </w:r>
      <w:r w:rsidR="00981201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CA706F">
        <w:rPr>
          <w:rFonts w:ascii="Times New Roman" w:hAnsi="Times New Roman" w:cs="Times New Roman"/>
          <w:sz w:val="24"/>
          <w:szCs w:val="24"/>
        </w:rPr>
        <w:t>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ов всех уровней финансирования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контрактов</w:t>
            </w:r>
            <w:r w:rsidR="00431FFC">
              <w:rPr>
                <w:rFonts w:ascii="Times New Roman" w:hAnsi="Times New Roman" w:cs="Times New Roman"/>
                <w:sz w:val="18"/>
                <w:szCs w:val="18"/>
              </w:rPr>
              <w:t>, договоров, соглашений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тыс. руб.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A6B52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A6B52" w:rsidRPr="008C2A00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отделом образования/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4A6B52" w:rsidRDefault="004A6B5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4A6B52" w:rsidRPr="009F57A2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4A6B52" w:rsidRPr="008C2A00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8C2A00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6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70074D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70074D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074D" w:rsidRDefault="00F874B2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0074D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70074D" w:rsidRPr="00F931A5" w:rsidRDefault="0070074D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A4AD7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7" w:rsidRPr="00F931A5" w:rsidRDefault="007A4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Default="007A4AD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7A4AD7" w:rsidRPr="008C2A00" w:rsidRDefault="007A4AD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других маломобильных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0C2CA1" w:rsidRDefault="007A4AD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DD2AC3" w:rsidRDefault="007A4AD7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6E63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4314,4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6E63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6E63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4314,3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1.1.1 - организация ежегодных встреч Главы Волгодонского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Pr="00F931A5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281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4F44C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B0299F" w:rsidRPr="009F57A2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B0299F" w:rsidRPr="00B46C3A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ED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1.2.1 - адаптация медицинских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физической доступности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здания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неврологического отделения и рентген кабинета МБУЗ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E56D82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E56D82" w:rsidP="00E56D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E56D82" w:rsidP="00E56D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Default="007A4AD7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6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1FED" w:rsidRDefault="00E56D82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</w:t>
            </w:r>
          </w:p>
          <w:p w:rsidR="00E56D82" w:rsidRPr="00F931A5" w:rsidRDefault="00E56D82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</w:tr>
      <w:tr w:rsidR="00E56D8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Default="00E56D8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B46C3A" w:rsidRDefault="00E56D82" w:rsidP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- адаптация 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9F57A2" w:rsidRDefault="00E56D8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56D82" w:rsidRPr="00B46C3A" w:rsidRDefault="00E56D8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B46C3A" w:rsidRDefault="00E56D82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адаптации спортивного зала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B46C3A" w:rsidRDefault="00E56D82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B46C3A" w:rsidRDefault="00E56D82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354064" w:rsidRDefault="00E56D82" w:rsidP="00E56D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354064" w:rsidRDefault="00E56D82" w:rsidP="002446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354064" w:rsidRDefault="00E56D82" w:rsidP="002446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E56D82" w:rsidRDefault="009B03A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56D82" w:rsidRPr="00E56D82" w:rsidRDefault="00E56D8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2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="009B03A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E56D82" w:rsidRDefault="00E56D82" w:rsidP="009B03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03A3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Pr="00E56D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программы: адаптация для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37687E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., главный врач МБУЗ ЦРБ/ Найденов С.Ю.,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455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общестроительных работ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адаптации помещений 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82812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общество»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9F57A2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E617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F874B2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мероприятие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Освещение в СМИ информации о проблемах инвалидов, а также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>рганизация цикла мероприятий  «Шаги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812" w:rsidRPr="00E63086" w:rsidRDefault="00E82812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 xml:space="preserve">повышение культурного развития 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F874B2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 -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 xml:space="preserve">ыплата компенсации инвалидам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в полном объеме социальных 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D6258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573B60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D6258" w:rsidRPr="000C2CA1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E61740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4A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2D6258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70074D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874B2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074D" w:rsidRPr="00F874B2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4B2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</w:p>
          <w:p w:rsidR="0070074D" w:rsidRPr="00774545" w:rsidRDefault="0070074D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4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F874B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</w:tr>
    </w:tbl>
    <w:p w:rsidR="00A502FA" w:rsidRDefault="00A502FA" w:rsidP="00B94CB8">
      <w:pPr>
        <w:rPr>
          <w:sz w:val="28"/>
          <w:szCs w:val="28"/>
        </w:rPr>
      </w:pPr>
    </w:p>
    <w:p w:rsidR="0070074D" w:rsidRDefault="0070074D" w:rsidP="00B94CB8">
      <w:pPr>
        <w:rPr>
          <w:sz w:val="28"/>
          <w:szCs w:val="28"/>
        </w:rPr>
      </w:pPr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 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 xml:space="preserve">, </w:t>
      </w:r>
      <w:r w:rsidR="00F874B2">
        <w:rPr>
          <w:rFonts w:ascii="Times New Roman" w:hAnsi="Times New Roman"/>
        </w:rPr>
        <w:t xml:space="preserve"> </w:t>
      </w:r>
      <w:r w:rsidRPr="00B94CB8">
        <w:rPr>
          <w:rFonts w:ascii="Times New Roman" w:hAnsi="Times New Roman"/>
        </w:rPr>
        <w:t>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41FED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C57A2"/>
    <w:rsid w:val="001E32D8"/>
    <w:rsid w:val="00222805"/>
    <w:rsid w:val="00223651"/>
    <w:rsid w:val="00257B52"/>
    <w:rsid w:val="002D6258"/>
    <w:rsid w:val="002F6DF3"/>
    <w:rsid w:val="00321B2D"/>
    <w:rsid w:val="00330BF9"/>
    <w:rsid w:val="00353AA5"/>
    <w:rsid w:val="00354064"/>
    <w:rsid w:val="0037687E"/>
    <w:rsid w:val="0038599B"/>
    <w:rsid w:val="003A52A2"/>
    <w:rsid w:val="003B7A1C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A6B52"/>
    <w:rsid w:val="004C04FD"/>
    <w:rsid w:val="004F4003"/>
    <w:rsid w:val="004F44C7"/>
    <w:rsid w:val="00514342"/>
    <w:rsid w:val="0051710E"/>
    <w:rsid w:val="0051711B"/>
    <w:rsid w:val="005218A3"/>
    <w:rsid w:val="005275F8"/>
    <w:rsid w:val="00541E96"/>
    <w:rsid w:val="0055051A"/>
    <w:rsid w:val="00553513"/>
    <w:rsid w:val="00556372"/>
    <w:rsid w:val="00573B60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6400"/>
    <w:rsid w:val="006B7961"/>
    <w:rsid w:val="006C2F9F"/>
    <w:rsid w:val="006D7D2F"/>
    <w:rsid w:val="006E00AA"/>
    <w:rsid w:val="006E40DB"/>
    <w:rsid w:val="006E7D9A"/>
    <w:rsid w:val="006F5A18"/>
    <w:rsid w:val="0070074D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A4AD7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09E6"/>
    <w:rsid w:val="008B22AA"/>
    <w:rsid w:val="008B3730"/>
    <w:rsid w:val="008B7B34"/>
    <w:rsid w:val="008C2A00"/>
    <w:rsid w:val="008C43ED"/>
    <w:rsid w:val="00955FAC"/>
    <w:rsid w:val="00981201"/>
    <w:rsid w:val="00985C68"/>
    <w:rsid w:val="009B03A3"/>
    <w:rsid w:val="009C7F96"/>
    <w:rsid w:val="009F57A2"/>
    <w:rsid w:val="00A26928"/>
    <w:rsid w:val="00A4158E"/>
    <w:rsid w:val="00A47F83"/>
    <w:rsid w:val="00A502FA"/>
    <w:rsid w:val="00A70C71"/>
    <w:rsid w:val="00A97DC4"/>
    <w:rsid w:val="00AC7A4B"/>
    <w:rsid w:val="00B0299F"/>
    <w:rsid w:val="00B0526E"/>
    <w:rsid w:val="00B20564"/>
    <w:rsid w:val="00B307AB"/>
    <w:rsid w:val="00B30B6A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6D82"/>
    <w:rsid w:val="00E5735E"/>
    <w:rsid w:val="00E61740"/>
    <w:rsid w:val="00E63086"/>
    <w:rsid w:val="00E82812"/>
    <w:rsid w:val="00E8554A"/>
    <w:rsid w:val="00EB14CF"/>
    <w:rsid w:val="00EB1C71"/>
    <w:rsid w:val="00EC442D"/>
    <w:rsid w:val="00EC71C7"/>
    <w:rsid w:val="00EE1774"/>
    <w:rsid w:val="00EF7352"/>
    <w:rsid w:val="00F843E4"/>
    <w:rsid w:val="00F86A96"/>
    <w:rsid w:val="00F874B2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7049-440C-4431-BD15-8E994257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User</cp:lastModifiedBy>
  <cp:revision>31</cp:revision>
  <cp:lastPrinted>2018-01-16T13:36:00Z</cp:lastPrinted>
  <dcterms:created xsi:type="dcterms:W3CDTF">2015-11-11T12:33:00Z</dcterms:created>
  <dcterms:modified xsi:type="dcterms:W3CDTF">2018-01-16T13:38:00Z</dcterms:modified>
</cp:coreProperties>
</file>